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B30FF2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9104D5">
        <w:rPr>
          <w:b/>
          <w:i/>
          <w:noProof/>
          <w:sz w:val="28"/>
        </w:rPr>
        <w:t>1019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BA587C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27718">
        <w:rPr>
          <w:rFonts w:ascii="Arial" w:hAnsi="Arial" w:cs="Arial"/>
          <w:b/>
          <w:sz w:val="22"/>
          <w:szCs w:val="22"/>
        </w:rPr>
        <w:t xml:space="preserve">Draft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605F3">
        <w:rPr>
          <w:rFonts w:ascii="Arial" w:hAnsi="Arial" w:cs="Arial"/>
          <w:b/>
          <w:sz w:val="22"/>
          <w:szCs w:val="22"/>
        </w:rPr>
        <w:t>NSWO security</w:t>
      </w:r>
    </w:p>
    <w:p w14:paraId="06BA196E" w14:textId="75F9EA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7DFB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05F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AD585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7CC">
        <w:rPr>
          <w:rFonts w:ascii="Arial" w:hAnsi="Arial" w:cs="Arial"/>
          <w:b/>
          <w:bCs/>
          <w:sz w:val="22"/>
          <w:szCs w:val="22"/>
        </w:rPr>
        <w:t>NSWO_5G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13AED3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605F3">
        <w:rPr>
          <w:rFonts w:ascii="Arial" w:hAnsi="Arial" w:cs="Arial"/>
          <w:b/>
          <w:sz w:val="22"/>
          <w:szCs w:val="22"/>
        </w:rPr>
        <w:t>SA3</w:t>
      </w:r>
    </w:p>
    <w:p w14:paraId="2548326B" w14:textId="3C72FD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05F3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226263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A1D1C2" w:rsidR="00B97703" w:rsidRPr="00C757E0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C757E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C757E0">
        <w:rPr>
          <w:rFonts w:ascii="Arial" w:hAnsi="Arial" w:cs="Arial"/>
          <w:b/>
          <w:sz w:val="22"/>
          <w:szCs w:val="22"/>
          <w:lang w:val="es-ES"/>
        </w:rPr>
        <w:tab/>
      </w:r>
      <w:r w:rsidR="00C605F3" w:rsidRPr="00C757E0">
        <w:rPr>
          <w:rFonts w:ascii="Arial" w:hAnsi="Arial" w:cs="Arial"/>
          <w:b/>
          <w:sz w:val="22"/>
          <w:szCs w:val="22"/>
          <w:lang w:val="es-ES"/>
        </w:rPr>
        <w:t>Vesa Lehtovirta</w:t>
      </w:r>
    </w:p>
    <w:p w14:paraId="2F9E069A" w14:textId="52E7AFD8" w:rsidR="00B97703" w:rsidRPr="00C757E0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C757E0">
        <w:rPr>
          <w:rFonts w:ascii="Arial" w:hAnsi="Arial" w:cs="Arial"/>
          <w:b/>
          <w:sz w:val="22"/>
          <w:szCs w:val="22"/>
          <w:lang w:val="es-ES"/>
        </w:rPr>
        <w:tab/>
      </w:r>
      <w:proofErr w:type="spellStart"/>
      <w:r w:rsidR="00C605F3" w:rsidRPr="00C757E0">
        <w:rPr>
          <w:rFonts w:ascii="Arial" w:hAnsi="Arial" w:cs="Arial"/>
          <w:b/>
          <w:sz w:val="22"/>
          <w:szCs w:val="22"/>
          <w:lang w:val="es-ES"/>
        </w:rPr>
        <w:t>Vesa.</w:t>
      </w:r>
      <w:r w:rsidR="00BB39FD">
        <w:rPr>
          <w:rFonts w:ascii="Arial" w:hAnsi="Arial" w:cs="Arial"/>
          <w:b/>
          <w:sz w:val="22"/>
          <w:szCs w:val="22"/>
          <w:lang w:val="es-ES"/>
        </w:rPr>
        <w:t>L</w:t>
      </w:r>
      <w:r w:rsidR="00C605F3" w:rsidRPr="00C757E0">
        <w:rPr>
          <w:rFonts w:ascii="Arial" w:hAnsi="Arial" w:cs="Arial"/>
          <w:b/>
          <w:sz w:val="22"/>
          <w:szCs w:val="22"/>
          <w:lang w:val="es-ES"/>
        </w:rPr>
        <w:t>ehtovirta</w:t>
      </w:r>
      <w:proofErr w:type="spellEnd"/>
      <w:r w:rsidR="00C605F3" w:rsidRPr="00C757E0">
        <w:rPr>
          <w:rFonts w:ascii="Arial" w:hAnsi="Arial" w:cs="Arial"/>
          <w:b/>
          <w:sz w:val="22"/>
          <w:szCs w:val="22"/>
          <w:lang w:val="es-ES"/>
        </w:rPr>
        <w:t xml:space="preserve"> () ericsson</w:t>
      </w:r>
      <w:r w:rsidR="00BB39FD">
        <w:rPr>
          <w:rFonts w:ascii="Arial" w:hAnsi="Arial" w:cs="Arial"/>
          <w:b/>
          <w:sz w:val="22"/>
          <w:szCs w:val="22"/>
          <w:lang w:val="es-ES"/>
        </w:rPr>
        <w:t xml:space="preserve"> (</w:t>
      </w:r>
      <w:proofErr w:type="spellStart"/>
      <w:r w:rsidR="00BB39FD">
        <w:rPr>
          <w:rFonts w:ascii="Arial" w:hAnsi="Arial" w:cs="Arial"/>
          <w:b/>
          <w:sz w:val="22"/>
          <w:szCs w:val="22"/>
          <w:lang w:val="es-ES"/>
        </w:rPr>
        <w:t>dot</w:t>
      </w:r>
      <w:proofErr w:type="spellEnd"/>
      <w:r w:rsidR="00BB39FD">
        <w:rPr>
          <w:rFonts w:ascii="Arial" w:hAnsi="Arial" w:cs="Arial"/>
          <w:b/>
          <w:sz w:val="22"/>
          <w:szCs w:val="22"/>
          <w:lang w:val="es-ES"/>
        </w:rPr>
        <w:t xml:space="preserve">) </w:t>
      </w:r>
      <w:proofErr w:type="spellStart"/>
      <w:r w:rsidR="00C605F3" w:rsidRPr="00C757E0">
        <w:rPr>
          <w:rFonts w:ascii="Arial" w:hAnsi="Arial" w:cs="Arial"/>
          <w:b/>
          <w:sz w:val="22"/>
          <w:szCs w:val="22"/>
          <w:lang w:val="es-ES"/>
        </w:rPr>
        <w:t>com</w:t>
      </w:r>
      <w:proofErr w:type="spellEnd"/>
    </w:p>
    <w:p w14:paraId="5C701869" w14:textId="228A7845" w:rsidR="00B97703" w:rsidRPr="00C757E0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2D979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05F3" w:rsidRPr="00C605F3">
        <w:rPr>
          <w:rFonts w:ascii="Arial" w:hAnsi="Arial" w:cs="Arial"/>
          <w:bCs/>
          <w:highlight w:val="yellow"/>
        </w:rPr>
        <w:t>S3-22</w:t>
      </w:r>
      <w:r w:rsidR="009104D5" w:rsidRPr="009104D5">
        <w:rPr>
          <w:rFonts w:ascii="Arial" w:hAnsi="Arial" w:cs="Arial"/>
          <w:bCs/>
          <w:highlight w:val="yellow"/>
        </w:rPr>
        <w:t>1018</w:t>
      </w:r>
      <w:r w:rsidR="00C605F3">
        <w:rPr>
          <w:rFonts w:ascii="Arial" w:hAnsi="Arial" w:cs="Arial"/>
          <w:bCs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53E4A3B6" w:rsidR="00B97703" w:rsidRDefault="00C605F3" w:rsidP="00C605F3">
      <w:pPr>
        <w:pStyle w:val="Heading1"/>
      </w:pPr>
      <w:r w:rsidRPr="00C605F3">
        <w:t>1</w:t>
      </w:r>
      <w:r>
        <w:tab/>
      </w:r>
      <w:r w:rsidR="000F6242">
        <w:t>Overall description</w:t>
      </w:r>
    </w:p>
    <w:p w14:paraId="5F16E17D" w14:textId="1E140829" w:rsidR="00C605F3" w:rsidRDefault="00C605F3" w:rsidP="00C605F3">
      <w:r>
        <w:t xml:space="preserve">SA3 TS 33.501 </w:t>
      </w:r>
      <w:r w:rsidR="00730959">
        <w:t xml:space="preserve">v17.5.0 </w:t>
      </w:r>
      <w:r>
        <w:t xml:space="preserve">specifies procedures for NSWO authentication. </w:t>
      </w:r>
      <w:proofErr w:type="gramStart"/>
      <w:r>
        <w:t>In particular, TS</w:t>
      </w:r>
      <w:proofErr w:type="gramEnd"/>
      <w:r>
        <w:t xml:space="preserve"> 33.501 specifies to re-use the </w:t>
      </w:r>
      <w:proofErr w:type="spellStart"/>
      <w:r>
        <w:t>Nausf_UEAuthentication_Authenticate</w:t>
      </w:r>
      <w:proofErr w:type="spellEnd"/>
      <w:r>
        <w:t xml:space="preserve"> service operation for both primary authentication and NSWO authentication.  </w:t>
      </w:r>
    </w:p>
    <w:p w14:paraId="0BD550E7" w14:textId="2B8657FD" w:rsidR="00C605F3" w:rsidRDefault="00C605F3" w:rsidP="00C605F3">
      <w:r>
        <w:t xml:space="preserve">SA3 has further discussed this topic and </w:t>
      </w:r>
      <w:proofErr w:type="gramStart"/>
      <w:r>
        <w:t>come to the conclusion</w:t>
      </w:r>
      <w:proofErr w:type="gramEnd"/>
      <w:r>
        <w:t xml:space="preserve"> that re-using the </w:t>
      </w:r>
      <w:proofErr w:type="spellStart"/>
      <w:r>
        <w:t>Nausf_UEAuthentication_Authenticate</w:t>
      </w:r>
      <w:proofErr w:type="spellEnd"/>
      <w:r>
        <w:t xml:space="preserve"> service operation for both primary authentication and NSWO authentication introduces a security threat and an unnecessary risk</w:t>
      </w:r>
      <w:r w:rsidR="00730959">
        <w:t xml:space="preserve"> for attacks</w:t>
      </w:r>
      <w:r>
        <w:t xml:space="preserve"> as described in </w:t>
      </w:r>
      <w:r w:rsidRPr="00730959">
        <w:rPr>
          <w:highlight w:val="yellow"/>
        </w:rPr>
        <w:t>S3-22</w:t>
      </w:r>
      <w:r w:rsidR="009104D5">
        <w:rPr>
          <w:highlight w:val="yellow"/>
        </w:rPr>
        <w:t>1018</w:t>
      </w:r>
      <w:r w:rsidRPr="00730959">
        <w:rPr>
          <w:highlight w:val="yellow"/>
        </w:rPr>
        <w:t>.</w:t>
      </w:r>
      <w:r>
        <w:t xml:space="preserve"> </w:t>
      </w:r>
    </w:p>
    <w:p w14:paraId="64584EAA" w14:textId="563E5B7B" w:rsidR="00730959" w:rsidRDefault="00730959" w:rsidP="00730959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>Mitigating this threat can be achieved by using specific authorization tokens for primary authentication and NSWO authentication. </w:t>
      </w: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 xml:space="preserve">Instead of mitigating the threat on stage 2, SA3 suggests </w:t>
      </w:r>
      <w:proofErr w:type="gramStart"/>
      <w:r>
        <w:rPr>
          <w:rStyle w:val="normaltextrun"/>
          <w:sz w:val="20"/>
          <w:szCs w:val="20"/>
        </w:rPr>
        <w:t>to mitigate</w:t>
      </w:r>
      <w:proofErr w:type="gramEnd"/>
      <w:r>
        <w:rPr>
          <w:rStyle w:val="normaltextrun"/>
          <w:sz w:val="20"/>
          <w:szCs w:val="20"/>
        </w:rPr>
        <w:t xml:space="preserve"> this on stage 3 by using resource URI level separation hence the separated "scope" claims for the two cases. </w:t>
      </w:r>
    </w:p>
    <w:p w14:paraId="5791CA21" w14:textId="77777777" w:rsidR="00730959" w:rsidRDefault="00730959" w:rsidP="00730959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BA2C152" w14:textId="53212E67" w:rsidR="00730959" w:rsidRDefault="00730959" w:rsidP="0073095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</w:rPr>
        <w:t>SA3 therefore kindly requests CT4 to separate the two procedures on resource URI level and apply corresponding resource level granularity in OAuth authorization. </w:t>
      </w:r>
      <w:r>
        <w:rPr>
          <w:rStyle w:val="eop"/>
          <w:sz w:val="20"/>
          <w:szCs w:val="20"/>
        </w:rPr>
        <w:t> </w:t>
      </w:r>
    </w:p>
    <w:p w14:paraId="13272663" w14:textId="3475B316" w:rsidR="00C605F3" w:rsidRPr="00C605F3" w:rsidRDefault="00C605F3" w:rsidP="00C605F3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90586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3095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49EF9E1B" w:rsidR="00B97703" w:rsidRPr="00730959" w:rsidRDefault="00B97703" w:rsidP="0073095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0959" w:rsidRPr="00730959">
        <w:rPr>
          <w:rStyle w:val="normaltextrun"/>
        </w:rPr>
        <w:t xml:space="preserve">SA3 kindly </w:t>
      </w:r>
      <w:r w:rsidRPr="00730959">
        <w:rPr>
          <w:rStyle w:val="normaltextrun"/>
        </w:rPr>
        <w:t xml:space="preserve">asks </w:t>
      </w:r>
      <w:r w:rsidR="00730959" w:rsidRPr="00730959">
        <w:rPr>
          <w:rStyle w:val="normaltextrun"/>
        </w:rPr>
        <w:t xml:space="preserve">CT4 </w:t>
      </w:r>
      <w:r w:rsidRPr="00730959">
        <w:rPr>
          <w:rStyle w:val="normaltextrun"/>
        </w:rPr>
        <w:t>to</w:t>
      </w:r>
      <w:r w:rsidR="00017F23" w:rsidRPr="00730959">
        <w:rPr>
          <w:rStyle w:val="normaltextrun"/>
        </w:rPr>
        <w:t xml:space="preserve"> </w:t>
      </w:r>
      <w:r w:rsidR="00730959" w:rsidRPr="00730959">
        <w:rPr>
          <w:rStyle w:val="normaltextrun"/>
        </w:rPr>
        <w:t xml:space="preserve">separate </w:t>
      </w:r>
      <w:r w:rsidR="00730959">
        <w:rPr>
          <w:rStyle w:val="normaltextrun"/>
        </w:rPr>
        <w:t xml:space="preserve">the </w:t>
      </w:r>
      <w:r w:rsidR="00730959">
        <w:t>primary authentication and NSWO authentication</w:t>
      </w:r>
      <w:r w:rsidR="00730959" w:rsidRPr="00730959">
        <w:rPr>
          <w:rStyle w:val="normaltextrun"/>
        </w:rPr>
        <w:t xml:space="preserve"> procedures on resource URI level and apply corresponding resource level granularity in OAuth authorization</w:t>
      </w:r>
      <w:r w:rsidR="00730959">
        <w:rPr>
          <w:rStyle w:val="normaltextrun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9B23D" w14:textId="77777777" w:rsidR="00322204" w:rsidRDefault="00322204">
      <w:pPr>
        <w:spacing w:after="0"/>
      </w:pPr>
      <w:r>
        <w:separator/>
      </w:r>
    </w:p>
  </w:endnote>
  <w:endnote w:type="continuationSeparator" w:id="0">
    <w:p w14:paraId="2CF0FCCB" w14:textId="77777777" w:rsidR="00322204" w:rsidRDefault="00322204">
      <w:pPr>
        <w:spacing w:after="0"/>
      </w:pPr>
      <w:r>
        <w:continuationSeparator/>
      </w:r>
    </w:p>
  </w:endnote>
  <w:endnote w:type="continuationNotice" w:id="1">
    <w:p w14:paraId="498FBD1B" w14:textId="77777777" w:rsidR="002871AF" w:rsidRDefault="002871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B8D73" w14:textId="77777777" w:rsidR="00322204" w:rsidRDefault="00322204">
      <w:pPr>
        <w:spacing w:after="0"/>
      </w:pPr>
      <w:r>
        <w:separator/>
      </w:r>
    </w:p>
  </w:footnote>
  <w:footnote w:type="continuationSeparator" w:id="0">
    <w:p w14:paraId="297540D7" w14:textId="77777777" w:rsidR="00322204" w:rsidRDefault="00322204">
      <w:pPr>
        <w:spacing w:after="0"/>
      </w:pPr>
      <w:r>
        <w:continuationSeparator/>
      </w:r>
    </w:p>
  </w:footnote>
  <w:footnote w:type="continuationNotice" w:id="1">
    <w:p w14:paraId="7CFCD1E8" w14:textId="77777777" w:rsidR="002871AF" w:rsidRDefault="002871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CB1628"/>
    <w:multiLevelType w:val="hybridMultilevel"/>
    <w:tmpl w:val="17962422"/>
    <w:lvl w:ilvl="0" w:tplc="23B8B598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871AF"/>
    <w:rsid w:val="002E01C1"/>
    <w:rsid w:val="002F1940"/>
    <w:rsid w:val="00322204"/>
    <w:rsid w:val="00383545"/>
    <w:rsid w:val="003F5E20"/>
    <w:rsid w:val="00427718"/>
    <w:rsid w:val="00433500"/>
    <w:rsid w:val="00433F71"/>
    <w:rsid w:val="00440D43"/>
    <w:rsid w:val="00470DF6"/>
    <w:rsid w:val="004E3939"/>
    <w:rsid w:val="00526DDD"/>
    <w:rsid w:val="00546AE3"/>
    <w:rsid w:val="006052AD"/>
    <w:rsid w:val="006E7D8C"/>
    <w:rsid w:val="00730959"/>
    <w:rsid w:val="0073766B"/>
    <w:rsid w:val="007423C7"/>
    <w:rsid w:val="00770A7E"/>
    <w:rsid w:val="007F4F92"/>
    <w:rsid w:val="008D772F"/>
    <w:rsid w:val="009104D5"/>
    <w:rsid w:val="009603F6"/>
    <w:rsid w:val="009963AC"/>
    <w:rsid w:val="0099764C"/>
    <w:rsid w:val="009A47CC"/>
    <w:rsid w:val="00A70448"/>
    <w:rsid w:val="00AA4FF3"/>
    <w:rsid w:val="00AE1B3E"/>
    <w:rsid w:val="00B97703"/>
    <w:rsid w:val="00BA3D66"/>
    <w:rsid w:val="00BB39FD"/>
    <w:rsid w:val="00BF77AD"/>
    <w:rsid w:val="00C605F3"/>
    <w:rsid w:val="00C757E0"/>
    <w:rsid w:val="00CF6087"/>
    <w:rsid w:val="00E2241D"/>
    <w:rsid w:val="00EA2177"/>
    <w:rsid w:val="00EB101E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7309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FI" w:eastAsia="en-FI"/>
    </w:rPr>
  </w:style>
  <w:style w:type="character" w:customStyle="1" w:styleId="normaltextrun">
    <w:name w:val="normaltextrun"/>
    <w:basedOn w:val="DefaultParagraphFont"/>
    <w:rsid w:val="00730959"/>
  </w:style>
  <w:style w:type="character" w:customStyle="1" w:styleId="eop">
    <w:name w:val="eop"/>
    <w:basedOn w:val="DefaultParagraphFont"/>
    <w:rsid w:val="00730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8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ADQ376F6HWTR-1074192144-3618</_dlc_DocId>
    <_dlc_DocIdUrl xmlns="4397fad0-70af-449d-b129-6cf6df26877a">
      <Url>https://ericsson.sharepoint.com/sites/SRT/3GPP/_layouts/15/DocIdRedir.aspx?ID=ADQ376F6HWTR-1074192144-3618</Url>
      <Description>ADQ376F6HWTR-1074192144-3618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5AF7EE-4985-4993-BFC9-43EECAFE0E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87BDAD-7B4A-4DC3-8099-2AC09C78A7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D6A74-4ABE-4CB6-9CCB-8195664DBE82}">
  <ds:schemaRefs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8ce21422-bdb2-475f-ab65-4309c7957112"/>
    <ds:schemaRef ds:uri="http://schemas.microsoft.com/office/2006/documentManagement/types"/>
    <ds:schemaRef ds:uri="d8762117-8292-4133-b1c7-eab5c6487cfd"/>
    <ds:schemaRef ds:uri="http://purl.org/dc/elements/1.1/"/>
    <ds:schemaRef ds:uri="4397fad0-70af-449d-b129-6cf6df26877a"/>
    <ds:schemaRef ds:uri="637d6a7f-fde3-4f71-974f-6686b756cda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23EF846-B75B-41DC-9138-23734E8057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E0EAED-20AE-464A-81F3-51CC87A20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Vesa Lehtovirta</cp:lastModifiedBy>
  <cp:revision>2</cp:revision>
  <cp:lastPrinted>2002-04-23T07:10:00Z</cp:lastPrinted>
  <dcterms:created xsi:type="dcterms:W3CDTF">2022-05-09T11:54:00Z</dcterms:created>
  <dcterms:modified xsi:type="dcterms:W3CDTF">2022-05-09T11:54:00Z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a34064e8-f07b-4e20-a258-e2b396063a99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